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17" w:rsidRDefault="00113046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  <w:bookmarkStart w:id="0" w:name="_GoBack"/>
      <w:bookmarkEnd w:id="0"/>
      <w:r>
        <w:rPr>
          <w:rFonts w:ascii="Helvetica" w:eastAsia="Helvetica" w:hAnsi="Helvetica" w:cs="Helvetica"/>
          <w:color w:val="000000"/>
          <w:sz w:val="23"/>
        </w:rPr>
        <w:t xml:space="preserve">1. </w:t>
      </w:r>
      <w:r>
        <w:rPr>
          <w:rFonts w:ascii="Helvetica" w:eastAsia="Helvetica" w:hAnsi="Helvetica" w:cs="Helvetica"/>
          <w:b/>
          <w:color w:val="000000"/>
          <w:sz w:val="23"/>
        </w:rPr>
        <w:t>Título</w:t>
      </w:r>
      <w:r>
        <w:rPr>
          <w:rFonts w:ascii="Helvetica" w:eastAsia="Helvetica" w:hAnsi="Helvetica" w:cs="Helvetica"/>
          <w:color w:val="000000"/>
          <w:sz w:val="23"/>
        </w:rPr>
        <w:t>: ¡ARDE TROYA!</w:t>
      </w:r>
    </w:p>
    <w:p w:rsidR="007B4D17" w:rsidRDefault="007B4D17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</w:p>
    <w:p w:rsidR="007B4D17" w:rsidRDefault="00113046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 xml:space="preserve">2. </w:t>
      </w:r>
      <w:r>
        <w:rPr>
          <w:rFonts w:ascii="Helvetica" w:eastAsia="Helvetica" w:hAnsi="Helvetica" w:cs="Helvetica"/>
          <w:b/>
          <w:color w:val="000000"/>
          <w:sz w:val="23"/>
        </w:rPr>
        <w:t>Palabras clave</w:t>
      </w:r>
      <w:r>
        <w:rPr>
          <w:rFonts w:ascii="Helvetica" w:eastAsia="Helvetica" w:hAnsi="Helvetica" w:cs="Helvetica"/>
          <w:color w:val="000000"/>
          <w:sz w:val="23"/>
        </w:rPr>
        <w:t xml:space="preserve">: Troya, Schliemann, mito, </w:t>
      </w:r>
    </w:p>
    <w:p w:rsidR="007B4D17" w:rsidRDefault="007B4D17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</w:p>
    <w:p w:rsidR="007B4D17" w:rsidRDefault="00113046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 xml:space="preserve">3. </w:t>
      </w:r>
      <w:r>
        <w:rPr>
          <w:rFonts w:ascii="Helvetica" w:eastAsia="Helvetica" w:hAnsi="Helvetica" w:cs="Helvetica"/>
          <w:b/>
          <w:color w:val="000000"/>
          <w:sz w:val="23"/>
        </w:rPr>
        <w:t>Descripción del proyecto</w:t>
      </w:r>
      <w:r>
        <w:rPr>
          <w:rFonts w:ascii="Helvetica" w:eastAsia="Helvetica" w:hAnsi="Helvetica" w:cs="Helvetica"/>
          <w:color w:val="000000"/>
          <w:sz w:val="23"/>
        </w:rPr>
        <w:t xml:space="preserve">: se trata de trabajar la historia de Troya desde distintas perspectivas: el mito, la realidad histórica y la pervivencia del mito en nuestra lengua y cultura. </w:t>
      </w:r>
    </w:p>
    <w:p w:rsidR="007B4D17" w:rsidRDefault="007B4D17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</w:p>
    <w:p w:rsidR="007B4D17" w:rsidRDefault="00113046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 xml:space="preserve">4. </w:t>
      </w:r>
      <w:r>
        <w:rPr>
          <w:rFonts w:ascii="Helvetica" w:eastAsia="Helvetica" w:hAnsi="Helvetica" w:cs="Helvetica"/>
          <w:b/>
          <w:color w:val="000000"/>
          <w:sz w:val="23"/>
        </w:rPr>
        <w:t>Planificación</w:t>
      </w:r>
      <w:r>
        <w:rPr>
          <w:rFonts w:ascii="Helvetica" w:eastAsia="Helvetica" w:hAnsi="Helvetica" w:cs="Helvetica"/>
          <w:color w:val="000000"/>
          <w:sz w:val="23"/>
        </w:rPr>
        <w:t xml:space="preserve">: </w:t>
      </w:r>
    </w:p>
    <w:p w:rsidR="007B4D17" w:rsidRDefault="00113046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Trabajo fuera el aula: lectura previa.</w:t>
      </w:r>
    </w:p>
    <w:p w:rsidR="007B4D17" w:rsidRDefault="00113046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 xml:space="preserve">Trabajo en el aula: </w:t>
      </w:r>
    </w:p>
    <w:p w:rsidR="007B4D17" w:rsidRDefault="00113046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1 sesión: actividades sobre la lectura.</w:t>
      </w:r>
    </w:p>
    <w:p w:rsidR="007B4D17" w:rsidRDefault="00113046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3 sesiones: visionado y debate.</w:t>
      </w:r>
    </w:p>
    <w:p w:rsidR="007B4D17" w:rsidRDefault="00113046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1 sesión: sala de informática: léxico.</w:t>
      </w:r>
    </w:p>
    <w:p w:rsidR="007B4D17" w:rsidRDefault="00113046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3 sesiones: producto final.</w:t>
      </w:r>
    </w:p>
    <w:p w:rsidR="007B4D17" w:rsidRDefault="007B4D17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</w:p>
    <w:p w:rsidR="007B4D17" w:rsidRDefault="00113046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 xml:space="preserve">4.1 </w:t>
      </w:r>
      <w:r>
        <w:rPr>
          <w:rFonts w:ascii="Helvetica" w:eastAsia="Helvetica" w:hAnsi="Helvetica" w:cs="Helvetica"/>
          <w:b/>
          <w:color w:val="000000"/>
          <w:sz w:val="23"/>
        </w:rPr>
        <w:t>Recursos materiales</w:t>
      </w:r>
      <w:r>
        <w:rPr>
          <w:rFonts w:ascii="Helvetica" w:eastAsia="Helvetica" w:hAnsi="Helvetica" w:cs="Helvetica"/>
          <w:color w:val="000000"/>
          <w:sz w:val="23"/>
        </w:rPr>
        <w:t xml:space="preserve">: </w:t>
      </w:r>
    </w:p>
    <w:p w:rsidR="007B4D17" w:rsidRDefault="00113046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 xml:space="preserve">El sendero de los mitos: </w:t>
      </w:r>
      <w:r>
        <w:rPr>
          <w:rFonts w:ascii="Helvetica" w:eastAsia="Helvetica" w:hAnsi="Helvetica" w:cs="Helvetica"/>
          <w:i/>
          <w:color w:val="000000"/>
          <w:sz w:val="23"/>
        </w:rPr>
        <w:t>La cólera de Aquiles.</w:t>
      </w:r>
    </w:p>
    <w:p w:rsidR="007B4D17" w:rsidRDefault="00113046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Fotocopias con actividades.</w:t>
      </w:r>
    </w:p>
    <w:p w:rsidR="007B4D17" w:rsidRDefault="00113046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Troya, de Wolfgang Petersen (2004).</w:t>
      </w:r>
    </w:p>
    <w:p w:rsidR="007B4D17" w:rsidRDefault="00113046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Sala de informática.</w:t>
      </w:r>
    </w:p>
    <w:p w:rsidR="007B4D17" w:rsidRDefault="00113046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Material de dibujo: cartulinas, dibujos, etc.</w:t>
      </w:r>
    </w:p>
    <w:p w:rsidR="007B4D17" w:rsidRDefault="007B4D17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</w:p>
    <w:p w:rsidR="007B4D17" w:rsidRDefault="00113046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 xml:space="preserve">4.2 </w:t>
      </w:r>
      <w:r>
        <w:rPr>
          <w:rFonts w:ascii="Helvetica" w:eastAsia="Helvetica" w:hAnsi="Helvetica" w:cs="Helvetica"/>
          <w:b/>
          <w:color w:val="000000"/>
          <w:sz w:val="23"/>
        </w:rPr>
        <w:t>Actividades</w:t>
      </w:r>
      <w:r>
        <w:rPr>
          <w:rFonts w:ascii="Helvetica" w:eastAsia="Helvetica" w:hAnsi="Helvetica" w:cs="Helvetica"/>
          <w:color w:val="000000"/>
          <w:sz w:val="23"/>
        </w:rPr>
        <w:t xml:space="preserve">: </w:t>
      </w:r>
    </w:p>
    <w:p w:rsidR="007B4D17" w:rsidRDefault="00113046">
      <w:pPr>
        <w:numPr>
          <w:ilvl w:val="0"/>
          <w:numId w:val="3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Lectura del mito adaptado.</w:t>
      </w:r>
    </w:p>
    <w:p w:rsidR="007B4D17" w:rsidRDefault="00113046">
      <w:pPr>
        <w:numPr>
          <w:ilvl w:val="0"/>
          <w:numId w:val="3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Ejercicios de comprensión lectora.</w:t>
      </w:r>
    </w:p>
    <w:p w:rsidR="007B4D17" w:rsidRDefault="00113046">
      <w:pPr>
        <w:numPr>
          <w:ilvl w:val="0"/>
          <w:numId w:val="3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Visionado de la película.</w:t>
      </w:r>
    </w:p>
    <w:p w:rsidR="007B4D17" w:rsidRDefault="00113046">
      <w:pPr>
        <w:numPr>
          <w:ilvl w:val="0"/>
          <w:numId w:val="3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Debate sobre los valores y motivaciones de los protagonistas.</w:t>
      </w:r>
    </w:p>
    <w:p w:rsidR="007B4D17" w:rsidRDefault="0011304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Buscar expresiones lingüísticas relacionas con el mito y otros ejemplos de pervivencia en diferentes expresiones culturales actuales (series, videojuegos, música, tecnología,...).</w:t>
      </w:r>
    </w:p>
    <w:p w:rsidR="007B4D17" w:rsidRDefault="00113046">
      <w:pPr>
        <w:numPr>
          <w:ilvl w:val="0"/>
          <w:numId w:val="3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Investiagación sobre la realidad histórica.</w:t>
      </w:r>
    </w:p>
    <w:p w:rsidR="007B4D17" w:rsidRDefault="00113046">
      <w:pPr>
        <w:numPr>
          <w:ilvl w:val="0"/>
          <w:numId w:val="3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Distintas opciones sobre la presentación final:</w:t>
      </w:r>
    </w:p>
    <w:p w:rsidR="007B4D17" w:rsidRDefault="00113046">
      <w:pPr>
        <w:numPr>
          <w:ilvl w:val="0"/>
          <w:numId w:val="4"/>
        </w:numPr>
        <w:spacing w:after="0" w:line="240" w:lineRule="auto"/>
        <w:ind w:left="1704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Power point entorno al mito de Troya o sobre Heinrich Schliemann.</w:t>
      </w:r>
    </w:p>
    <w:p w:rsidR="007B4D17" w:rsidRDefault="00113046">
      <w:pPr>
        <w:numPr>
          <w:ilvl w:val="0"/>
          <w:numId w:val="4"/>
        </w:numPr>
        <w:spacing w:after="0" w:line="240" w:lineRule="auto"/>
        <w:ind w:left="1704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Cómic entorno al mito de Troya o sobre Heinrich Schliemann.</w:t>
      </w:r>
    </w:p>
    <w:p w:rsidR="007B4D17" w:rsidRDefault="00113046">
      <w:pPr>
        <w:numPr>
          <w:ilvl w:val="0"/>
          <w:numId w:val="4"/>
        </w:numPr>
        <w:spacing w:after="0" w:line="240" w:lineRule="auto"/>
        <w:ind w:left="1704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Representación entorno al mito de Troya o sobre Heinrich Schliemann.</w:t>
      </w:r>
    </w:p>
    <w:p w:rsidR="007B4D17" w:rsidRDefault="007B4D17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</w:p>
    <w:p w:rsidR="007B4D17" w:rsidRDefault="00113046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 xml:space="preserve">4.3 </w:t>
      </w:r>
      <w:r>
        <w:rPr>
          <w:rFonts w:ascii="Helvetica" w:eastAsia="Helvetica" w:hAnsi="Helvetica" w:cs="Helvetica"/>
          <w:b/>
          <w:color w:val="000000"/>
          <w:sz w:val="23"/>
        </w:rPr>
        <w:t>Recursos humanos implicados</w:t>
      </w:r>
      <w:r>
        <w:rPr>
          <w:rFonts w:ascii="Helvetica" w:eastAsia="Helvetica" w:hAnsi="Helvetica" w:cs="Helvetica"/>
          <w:color w:val="000000"/>
          <w:sz w:val="23"/>
        </w:rPr>
        <w:t xml:space="preserve">: </w:t>
      </w:r>
    </w:p>
    <w:p w:rsidR="007B4D17" w:rsidRDefault="001130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Profesores: María Dolores Castañón González, María del Carmen Couselo Fernández, Laura García Franco, Elia Pérez Pérez</w:t>
      </w:r>
      <w:r>
        <w:rPr>
          <w:rFonts w:ascii="Helvetica" w:eastAsia="Helvetica" w:hAnsi="Helvetica" w:cs="Helvetica"/>
          <w:color w:val="000000"/>
          <w:sz w:val="23"/>
        </w:rPr>
        <w:tab/>
      </w:r>
    </w:p>
    <w:p w:rsidR="007B4D17" w:rsidRDefault="00113046">
      <w:pPr>
        <w:numPr>
          <w:ilvl w:val="0"/>
          <w:numId w:val="5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Alumnos.</w:t>
      </w:r>
    </w:p>
    <w:p w:rsidR="007B4D17" w:rsidRDefault="007B4D17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</w:p>
    <w:p w:rsidR="007B4D17" w:rsidRDefault="00113046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 xml:space="preserve">5. </w:t>
      </w:r>
      <w:r>
        <w:rPr>
          <w:rFonts w:ascii="Helvetica" w:eastAsia="Helvetica" w:hAnsi="Helvetica" w:cs="Helvetica"/>
          <w:b/>
          <w:color w:val="000000"/>
          <w:sz w:val="23"/>
        </w:rPr>
        <w:t>Resultados esperados</w:t>
      </w:r>
    </w:p>
    <w:p w:rsidR="007B4D17" w:rsidRDefault="00113046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Conocimento de la historia y el mito.</w:t>
      </w:r>
    </w:p>
    <w:p w:rsidR="007B4D17" w:rsidRDefault="00113046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Disfrute y gusto por la Antigüedad Clásica.</w:t>
      </w:r>
    </w:p>
    <w:p w:rsidR="007B4D17" w:rsidRDefault="00113046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Apreciación de la vigencia de la tradición cultural grecolatina.</w:t>
      </w:r>
    </w:p>
    <w:p w:rsidR="007B4D17" w:rsidRDefault="00113046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Actitud de respeto ante la opinión de los compañeros.</w:t>
      </w:r>
    </w:p>
    <w:p w:rsidR="007B4D17" w:rsidRDefault="00113046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Mejoría en la expresión oral de sus opiniones.</w:t>
      </w:r>
    </w:p>
    <w:p w:rsidR="007B4D17" w:rsidRDefault="00113046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t>Desarrollo de las competencias personales.</w:t>
      </w:r>
    </w:p>
    <w:p w:rsidR="007B4D17" w:rsidRDefault="007B4D17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</w:p>
    <w:p w:rsidR="007B4D17" w:rsidRDefault="00113046">
      <w:pPr>
        <w:spacing w:after="0" w:line="240" w:lineRule="auto"/>
        <w:rPr>
          <w:rFonts w:ascii="Helvetica" w:eastAsia="Helvetica" w:hAnsi="Helvetica" w:cs="Helvetica"/>
          <w:color w:val="000000"/>
          <w:sz w:val="23"/>
        </w:rPr>
      </w:pPr>
      <w:r>
        <w:rPr>
          <w:rFonts w:ascii="Helvetica" w:eastAsia="Helvetica" w:hAnsi="Helvetica" w:cs="Helvetica"/>
          <w:color w:val="000000"/>
          <w:sz w:val="23"/>
        </w:rPr>
        <w:lastRenderedPageBreak/>
        <w:t xml:space="preserve">6. </w:t>
      </w:r>
      <w:r>
        <w:rPr>
          <w:rFonts w:ascii="Helvetica" w:eastAsia="Helvetica" w:hAnsi="Helvetica" w:cs="Helvetica"/>
          <w:b/>
          <w:color w:val="000000"/>
          <w:sz w:val="23"/>
        </w:rPr>
        <w:t>Información adicional</w:t>
      </w:r>
    </w:p>
    <w:p w:rsidR="007B4D17" w:rsidRDefault="001130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Trabajo cooperativo en grupos de 3/4 alumnos.</w:t>
      </w:r>
    </w:p>
    <w:p w:rsidR="007B4D17" w:rsidRDefault="007B4D17">
      <w:pPr>
        <w:rPr>
          <w:rFonts w:ascii="Calibri" w:eastAsia="Calibri" w:hAnsi="Calibri" w:cs="Calibri"/>
        </w:rPr>
      </w:pPr>
    </w:p>
    <w:p w:rsidR="007B4D17" w:rsidRDefault="007B4D17">
      <w:pPr>
        <w:rPr>
          <w:rFonts w:ascii="Calibri" w:eastAsia="Calibri" w:hAnsi="Calibri" w:cs="Calibri"/>
        </w:rPr>
      </w:pPr>
    </w:p>
    <w:p w:rsidR="007B4D17" w:rsidRDefault="007B4D17">
      <w:pPr>
        <w:rPr>
          <w:rFonts w:ascii="Calibri" w:eastAsia="Calibri" w:hAnsi="Calibri" w:cs="Calibri"/>
        </w:rPr>
      </w:pPr>
    </w:p>
    <w:p w:rsidR="007B4D17" w:rsidRDefault="007B4D17">
      <w:pPr>
        <w:rPr>
          <w:rFonts w:ascii="Calibri" w:eastAsia="Calibri" w:hAnsi="Calibri" w:cs="Calibri"/>
        </w:rPr>
      </w:pPr>
    </w:p>
    <w:p w:rsidR="007B4D17" w:rsidRDefault="007B4D17">
      <w:pPr>
        <w:rPr>
          <w:rFonts w:ascii="Calibri" w:eastAsia="Calibri" w:hAnsi="Calibri" w:cs="Calibri"/>
        </w:rPr>
      </w:pPr>
    </w:p>
    <w:p w:rsidR="007B4D17" w:rsidRDefault="007B4D17">
      <w:pPr>
        <w:rPr>
          <w:rFonts w:ascii="Calibri" w:eastAsia="Calibri" w:hAnsi="Calibri" w:cs="Calibri"/>
        </w:rPr>
      </w:pPr>
    </w:p>
    <w:p w:rsidR="007B4D17" w:rsidRDefault="007B4D17">
      <w:pPr>
        <w:rPr>
          <w:rFonts w:ascii="Calibri" w:eastAsia="Calibri" w:hAnsi="Calibri" w:cs="Calibri"/>
        </w:rPr>
      </w:pPr>
    </w:p>
    <w:p w:rsidR="007B4D17" w:rsidRDefault="007B4D17">
      <w:pPr>
        <w:rPr>
          <w:rFonts w:ascii="Calibri" w:eastAsia="Calibri" w:hAnsi="Calibri" w:cs="Calibri"/>
        </w:rPr>
      </w:pPr>
    </w:p>
    <w:p w:rsidR="007B4D17" w:rsidRDefault="007B4D17">
      <w:pPr>
        <w:rPr>
          <w:rFonts w:ascii="Arial" w:eastAsia="Arial" w:hAnsi="Arial" w:cs="Arial"/>
          <w:sz w:val="24"/>
        </w:rPr>
      </w:pPr>
    </w:p>
    <w:sectPr w:rsidR="007B4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5355"/>
    <w:multiLevelType w:val="multilevel"/>
    <w:tmpl w:val="5AECA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DC5129"/>
    <w:multiLevelType w:val="multilevel"/>
    <w:tmpl w:val="AFF4A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F758E1"/>
    <w:multiLevelType w:val="multilevel"/>
    <w:tmpl w:val="F760D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C644E"/>
    <w:multiLevelType w:val="multilevel"/>
    <w:tmpl w:val="B5E6E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DC4610"/>
    <w:multiLevelType w:val="multilevel"/>
    <w:tmpl w:val="0B58B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B6A16"/>
    <w:multiLevelType w:val="multilevel"/>
    <w:tmpl w:val="245E8A0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17"/>
    <w:rsid w:val="00113046"/>
    <w:rsid w:val="007B4D17"/>
    <w:rsid w:val="00C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colaboradores</cp:lastModifiedBy>
  <cp:revision>2</cp:revision>
  <dcterms:created xsi:type="dcterms:W3CDTF">2019-12-05T11:07:00Z</dcterms:created>
  <dcterms:modified xsi:type="dcterms:W3CDTF">2019-12-05T11:07:00Z</dcterms:modified>
</cp:coreProperties>
</file>